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黑体" w:hAnsi="宋体" w:eastAsia="黑体"/>
          <w:bCs/>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黑体" w:hAnsi="宋体" w:eastAsia="黑体"/>
          <w:bCs/>
          <w:sz w:val="36"/>
          <w:szCs w:val="36"/>
        </w:rPr>
      </w:pPr>
    </w:p>
    <w:p>
      <w:pPr>
        <w:spacing w:line="520" w:lineRule="exact"/>
        <w:jc w:val="center"/>
        <w:rPr>
          <w:rFonts w:ascii="宋体"/>
          <w:b/>
          <w:bCs/>
          <w:sz w:val="40"/>
          <w:szCs w:val="40"/>
        </w:rPr>
      </w:pPr>
      <w:r>
        <w:rPr>
          <w:rFonts w:hint="eastAsia" w:ascii="仿宋_GB2312" w:hAnsi="宋体" w:eastAsia="仿宋_GB2312"/>
          <w:sz w:val="32"/>
          <w:szCs w:val="32"/>
        </w:rPr>
        <w:t>闽文物字〔</w:t>
      </w:r>
      <w:r>
        <w:rPr>
          <w:rFonts w:ascii="仿宋_GB2312" w:hAnsi="宋体" w:eastAsia="仿宋_GB2312"/>
          <w:sz w:val="32"/>
          <w:szCs w:val="32"/>
        </w:rPr>
        <w:t>20</w:t>
      </w:r>
      <w:r>
        <w:rPr>
          <w:rFonts w:hint="eastAsia" w:ascii="仿宋_GB2312" w:hAnsi="宋体" w:eastAsia="仿宋_GB2312"/>
          <w:sz w:val="32"/>
          <w:szCs w:val="32"/>
        </w:rPr>
        <w:t>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仿宋_GB2312" w:eastAsia="仿宋_GB2312" w:cs="仿宋_GB2312"/>
          <w:sz w:val="32"/>
          <w:szCs w:val="32"/>
          <w:lang w:val="en-US" w:eastAsia="zh-CN"/>
        </w:rPr>
        <w:t>85</w:t>
      </w:r>
      <w:r>
        <w:rPr>
          <w:rFonts w:hint="eastAsia" w:ascii="仿宋_GB2312" w:hAnsi="宋体" w:eastAsia="仿宋_GB2312"/>
          <w:sz w:val="32"/>
          <w:szCs w:val="32"/>
        </w:rPr>
        <w:t>号</w:t>
      </w:r>
    </w:p>
    <w:p>
      <w:pPr>
        <w:jc w:val="center"/>
        <w:rPr>
          <w:rFonts w:ascii="黑体" w:hAnsi="宋体" w:eastAsia="黑体"/>
          <w:bCs/>
          <w:sz w:val="36"/>
          <w:szCs w:val="36"/>
        </w:rPr>
      </w:pPr>
    </w:p>
    <w:p>
      <w:pPr>
        <w:keepNext w:val="0"/>
        <w:keepLines w:val="0"/>
        <w:pageBreakBefore w:val="0"/>
        <w:kinsoku/>
        <w:wordWrap/>
        <w:overflowPunct/>
        <w:topLinePunct w:val="0"/>
        <w:bidi w:val="0"/>
        <w:adjustRightInd/>
        <w:snapToGrid/>
        <w:spacing w:line="590" w:lineRule="exact"/>
        <w:ind w:left="0" w:leftChars="0" w:firstLine="0" w:firstLineChars="0"/>
        <w:jc w:val="center"/>
        <w:textAlignment w:val="auto"/>
        <w:rPr>
          <w:rFonts w:hint="eastAsia" w:ascii="仿宋" w:hAnsi="仿宋" w:eastAsia="仿宋" w:cs="仿宋"/>
          <w:sz w:val="44"/>
          <w:szCs w:val="44"/>
        </w:rPr>
      </w:pPr>
      <w:bookmarkStart w:id="0" w:name="_GoBack"/>
      <w:r>
        <w:rPr>
          <w:rFonts w:hint="eastAsia" w:ascii="仿宋" w:hAnsi="仿宋" w:eastAsia="仿宋" w:cs="仿宋"/>
          <w:sz w:val="44"/>
          <w:szCs w:val="44"/>
          <w:lang w:val="en-US" w:eastAsia="zh-CN"/>
        </w:rPr>
        <w:t>福建省</w:t>
      </w:r>
      <w:r>
        <w:rPr>
          <w:rFonts w:hint="eastAsia" w:ascii="仿宋" w:hAnsi="仿宋" w:eastAsia="仿宋" w:cs="仿宋"/>
          <w:sz w:val="44"/>
          <w:szCs w:val="44"/>
        </w:rPr>
        <w:t>文物局关于开展2022年度“5·18</w:t>
      </w:r>
    </w:p>
    <w:p>
      <w:pPr>
        <w:keepNext w:val="0"/>
        <w:keepLines w:val="0"/>
        <w:pageBreakBefore w:val="0"/>
        <w:kinsoku/>
        <w:wordWrap/>
        <w:overflowPunct/>
        <w:topLinePunct w:val="0"/>
        <w:bidi w:val="0"/>
        <w:adjustRightInd/>
        <w:snapToGrid/>
        <w:spacing w:line="590" w:lineRule="exact"/>
        <w:ind w:left="0" w:leftChars="0" w:firstLine="0" w:firstLineChars="0"/>
        <w:jc w:val="center"/>
        <w:textAlignment w:val="auto"/>
        <w:rPr>
          <w:rFonts w:hint="eastAsia" w:ascii="仿宋" w:hAnsi="仿宋" w:eastAsia="仿宋" w:cs="仿宋"/>
          <w:sz w:val="44"/>
          <w:szCs w:val="44"/>
        </w:rPr>
      </w:pPr>
      <w:r>
        <w:rPr>
          <w:rFonts w:hint="eastAsia" w:ascii="仿宋" w:hAnsi="仿宋" w:eastAsia="仿宋" w:cs="仿宋"/>
          <w:sz w:val="44"/>
          <w:szCs w:val="44"/>
        </w:rPr>
        <w:t>国际博物馆日”宣传活动的通知</w:t>
      </w:r>
    </w:p>
    <w:bookmarkEnd w:id="0"/>
    <w:p>
      <w:pPr>
        <w:pStyle w:val="2"/>
        <w:keepNext w:val="0"/>
        <w:keepLines w:val="0"/>
        <w:pageBreakBefore w:val="0"/>
        <w:kinsoku/>
        <w:wordWrap/>
        <w:overflowPunct/>
        <w:topLinePunct w:val="0"/>
        <w:bidi w:val="0"/>
        <w:adjustRightInd/>
        <w:snapToGrid/>
        <w:spacing w:line="590" w:lineRule="exact"/>
        <w:ind w:left="0" w:leftChars="0" w:firstLine="0" w:firstLineChars="0"/>
        <w:textAlignment w:val="auto"/>
        <w:rPr>
          <w:rFonts w:hint="eastAsia"/>
        </w:rPr>
      </w:pPr>
    </w:p>
    <w:p>
      <w:pPr>
        <w:keepNext w:val="0"/>
        <w:keepLines w:val="0"/>
        <w:pageBreakBefore w:val="0"/>
        <w:widowControl/>
        <w:kinsoku/>
        <w:wordWrap/>
        <w:overflowPunct/>
        <w:topLinePunct w:val="0"/>
        <w:autoSpaceDE w:val="0"/>
        <w:autoSpaceDN w:val="0"/>
        <w:bidi w:val="0"/>
        <w:adjustRightInd/>
        <w:snapToGrid/>
        <w:spacing w:line="570" w:lineRule="exact"/>
        <w:ind w:left="0" w:leftChars="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各设区市文物局、平潭综合实验区文物局，省属</w:t>
      </w:r>
      <w:r>
        <w:rPr>
          <w:rFonts w:hint="eastAsia" w:ascii="仿宋_GB2312" w:hAnsi="仿宋_GB2312" w:eastAsia="仿宋_GB2312" w:cs="仿宋_GB2312"/>
          <w:sz w:val="32"/>
          <w:szCs w:val="32"/>
          <w:lang w:val="en-US" w:eastAsia="zh-CN"/>
        </w:rPr>
        <w:t>博物馆</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为切实做好2022年“5·18国际博物馆日”宣传活动，根据国家文物局的有关通知精神，结合我省实际，现就有关事项通知如下：</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一、活动主题</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国际博物馆协会（ICOM）确定2022年“5·18国际博物馆日”的主题为“博物馆的力量”（The Power of Museums），并指出21世纪的博物馆拥有巨大的潜力和影响力，可以将世界变得更美好。</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国博物馆事业迈向高质量发展的新阶段，博物馆在促进人的全面发展和社会全面进步方面的作用日益显现。在国际层面，博物馆是文明交流互鉴的重要平台、文化展示传播的重要窗口，是沟通中外、增信释疑、消弭分歧的文明使者，通过举办进出境精品展览、开展人员交流培训活动、参与国际博物馆治理等，有效提升了中华文化国际影响力，展现负责任大国形象，为国家发展营造良好的外部环境，为构建人类命运共同体贡献力量。在国家层面，博物馆是厚植家国情怀的重要场所、维护国家文化安全的重要阵地，是弘扬中国精神、凝聚国家认同、增强历史自信的文化卫士，通过优化博物馆布局、创新博物馆体制、完善博物馆功能等，有力提升了国家文化软实力，为传承和弘扬中华优秀传统文化、培育和践行社会主义核心价值观、建设社会主义文化强国贡献力量。在社会层面，博物馆是助推经济社会发展的重要动力、维护社会和谐的重要纽带，是彰显地区风貌、提升城乡内涵、拉动文旅消费的文化空间，通过组建博物馆联盟、建设博物馆之城、推广“流动博物馆”等，主动融入发展大局，将文物资源禀赋积极转化为文化发展动能，为推进区域协同发展、城市有机更新、乡村振兴发展贡献力量。在公民层面，博物馆是提供公共文化服务的重要机构、传承人类文明的重要殿堂，是科普知识、提升审美、浸润人心的精神家园，通过供给优质文化产品、提升公共服务水平、分享博物馆发展成果等，不断满足人民群众美好生活向往，为提升人民思想道德素质、科学文化素质、身心健康素质贡献力量。</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文物行政部门和博物馆应围绕这一主题，在5月18日前后，开展内容丰富、形式多样的主题宣传活动，搭建博物馆与公众沟通互动的平台，加深公众对博物馆的了解与认同。并可根据实际情况，提出本地活动主题和口号。</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二、宣传内容</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习近平总书记关于文物博物馆工作的重要论述和重要指示批示精神，深入挖掘阐发根植于中华优秀传统文化深刻的思想体系、丰富的科学文化艺术成果、独特的制度创造，充分发挥博物馆在坚持道路自信、理论自信、制度自信、文化自信中的阵地作用。</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着重围绕庆祝中国共产党第二十次全国代表大会胜利召开，策划推出的专题展览和教育活动，展示党领导人民全面建成小康社会、全面建设社会主义现代化强国、奋力实现中华民族伟大复兴中国梦所取得的伟大成就，用中华优秀传统文化、革命文化、社会主义先进文化培根铸魂，以实际行动迎接中国共产党第二十次全国代表大会胜利召开。</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（三）围绕“一带一路”倡议、人类命运共同体构建等重大战略，组织实施的文物外展精品项目和引进的优秀境外展览项目，以及博物馆领域国际交流合作方面取得的成果经验。</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（四）围绕长征文化等中华文明标识建设，</w:t>
      </w:r>
      <w:r>
        <w:rPr>
          <w:rFonts w:hint="eastAsia" w:ascii="仿宋_GB2312" w:hAnsi="仿宋_GB2312" w:eastAsia="仿宋_GB2312" w:cs="仿宋_GB2312"/>
          <w:sz w:val="32"/>
          <w:szCs w:val="32"/>
          <w:lang w:val="en-US" w:eastAsia="zh-CN"/>
        </w:rPr>
        <w:t>以及福文化等福建特色主题，</w:t>
      </w:r>
      <w:r>
        <w:rPr>
          <w:rFonts w:hint="eastAsia" w:ascii="仿宋_GB2312" w:hAnsi="仿宋_GB2312" w:eastAsia="仿宋_GB2312" w:cs="仿宋_GB2312"/>
          <w:sz w:val="32"/>
          <w:szCs w:val="32"/>
        </w:rPr>
        <w:t>在创新体制机制、加强资源整合、促进馆际交流协作等方面开展的探索实践。</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（五）主动融入经济社会发展大局，在服务文明城市创建、乡村振兴、文化扶贫，推动文旅融合发展、促进文化消费等方面发挥的积极作用。</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以人民为中心，针对人民群众精神需求、物质需求、社交需求等多层次、多元化的美好生活需要，优化服务供给，策划推出的个性化、高品质服务；面向残疾人、老年人、退役军人、留守儿童等特殊群体开展服务，使全体人民可以平等享受公共文化发展成果的相关实践。</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三、宣传形式</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（一）鼓励通过联合办展、交流展览、巡回展览等方式，加强馆际资源整合，提升展览品质。</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（二）加强云展览建设，依托互联网与各类新技术手段，打造永不落幕的博物馆。</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（三）精心组织配套教育活动，如公众讲座、青少年课程、亲子活动、文化演出、研讨会等。</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（四）实施博物馆进校园、进社区、进军营、进乡村、进企业活动，增强博物馆公共文化服务的辐射力和覆盖面。</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（五）创新传播方式，鼓励社会参与，共同做好博物馆文化创意产品开发。同时，发挥融媒体传播优势，进一步增强博物馆文化影响力和传播力。</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四、相关要求</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精心筹划国际博物馆日活动安排。今年省文物局将在福建博物院举办</w:t>
      </w:r>
      <w:r>
        <w:rPr>
          <w:rFonts w:hint="eastAsia" w:ascii="仿宋_GB2312" w:hAnsi="仿宋_GB2312" w:eastAsia="仿宋_GB2312" w:cs="仿宋_GB2312"/>
          <w:sz w:val="32"/>
          <w:szCs w:val="32"/>
        </w:rPr>
        <w:t>“5·18国际博物馆日”</w:t>
      </w:r>
      <w:r>
        <w:rPr>
          <w:rFonts w:hint="eastAsia" w:ascii="仿宋_GB2312" w:hAnsi="仿宋_GB2312" w:eastAsia="仿宋_GB2312" w:cs="仿宋_GB2312"/>
          <w:sz w:val="32"/>
          <w:szCs w:val="32"/>
          <w:lang w:eastAsia="zh-CN"/>
        </w:rPr>
        <w:t>福建主会场系列活动，包括全省博物馆讲解员比赛和相关展览展示，福建省通史展览博物馆联盟成立大会以及馆长论坛等。</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文物行政部门和博物馆要</w:t>
      </w:r>
      <w:r>
        <w:rPr>
          <w:rFonts w:hint="eastAsia" w:ascii="仿宋_GB2312" w:hAnsi="仿宋_GB2312" w:eastAsia="仿宋_GB2312" w:cs="仿宋_GB2312"/>
          <w:sz w:val="32"/>
          <w:szCs w:val="32"/>
          <w:lang w:eastAsia="zh-CN"/>
        </w:rPr>
        <w:t>围绕今年</w:t>
      </w:r>
      <w:r>
        <w:rPr>
          <w:rFonts w:hint="eastAsia" w:ascii="仿宋_GB2312" w:hAnsi="仿宋_GB2312" w:eastAsia="仿宋_GB2312" w:cs="仿宋_GB2312"/>
          <w:sz w:val="32"/>
          <w:szCs w:val="32"/>
        </w:rPr>
        <w:t>“国际博物馆日”</w:t>
      </w:r>
      <w:r>
        <w:rPr>
          <w:rFonts w:hint="eastAsia" w:ascii="仿宋_GB2312" w:hAnsi="仿宋_GB2312" w:eastAsia="仿宋_GB2312" w:cs="仿宋_GB2312"/>
          <w:sz w:val="32"/>
          <w:szCs w:val="32"/>
          <w:lang w:eastAsia="zh-CN"/>
        </w:rPr>
        <w:t>的主题，及早</w:t>
      </w:r>
      <w:r>
        <w:rPr>
          <w:rFonts w:hint="eastAsia" w:ascii="仿宋_GB2312" w:hAnsi="仿宋_GB2312" w:eastAsia="仿宋_GB2312" w:cs="仿宋_GB2312"/>
          <w:sz w:val="32"/>
          <w:szCs w:val="32"/>
        </w:rPr>
        <w:t>部署，精心</w:t>
      </w:r>
      <w:r>
        <w:rPr>
          <w:rFonts w:hint="eastAsia" w:ascii="仿宋_GB2312" w:hAnsi="仿宋_GB2312" w:eastAsia="仿宋_GB2312" w:cs="仿宋_GB2312"/>
          <w:sz w:val="32"/>
          <w:szCs w:val="32"/>
          <w:lang w:eastAsia="zh-CN"/>
        </w:rPr>
        <w:t>筹划相关宣传活动。</w:t>
      </w:r>
      <w:r>
        <w:rPr>
          <w:rFonts w:hint="eastAsia" w:ascii="仿宋_GB2312" w:hAnsi="仿宋_GB2312" w:eastAsia="仿宋_GB2312" w:cs="仿宋_GB2312"/>
          <w:sz w:val="32"/>
          <w:szCs w:val="32"/>
        </w:rPr>
        <w:t>“5·18国际博物馆日”当天，坚持俭朴、隆重的原则，积极悬挂、张贴展示2022年度博物馆日主题和宣传口号的旗帜、海报和标语，免费发放博物馆宣传册，集中开展丰富多彩的宣传活动。</w:t>
      </w:r>
    </w:p>
    <w:p>
      <w:pPr>
        <w:keepNext w:val="0"/>
        <w:keepLines w:val="0"/>
        <w:pageBreakBefore w:val="0"/>
        <w:numPr>
          <w:ilvl w:val="0"/>
          <w:numId w:val="1"/>
        </w:numPr>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落实错时延时开放工作。今年，博物馆错时延时开放工作已列入省委、省政府为民办实事项目。以福州、厦门为试点，实施博物馆错时延时开放，周末和重要节假日要落实延时开放时间要求。各地博物馆应结合本地实际和群众需求，因地制宜，动态调整错时延时开放时间。要发挥博物馆馆藏文物资源作用，积极举办相关展览展示和社教活动，充分发挥博物馆的力量，吸引更多观众来博物馆参观，不断提升博物馆公共文化服务能力。</w:t>
      </w:r>
    </w:p>
    <w:p>
      <w:pPr>
        <w:pStyle w:val="2"/>
        <w:keepNext w:val="0"/>
        <w:keepLines w:val="0"/>
        <w:pageBreakBefore w:val="0"/>
        <w:numPr>
          <w:ilvl w:val="0"/>
          <w:numId w:val="0"/>
        </w:numPr>
        <w:kinsoku/>
        <w:overflowPunct/>
        <w:topLinePunct w:val="0"/>
        <w:bidi w:val="0"/>
        <w:adjustRightInd/>
        <w:snapToGrid/>
        <w:spacing w:line="570" w:lineRule="exact"/>
        <w:textAlignment w:val="auto"/>
        <w:rPr>
          <w:rFonts w:hint="eastAsia" w:ascii="仿宋_GB2312" w:hAnsi="仿宋_GB2312" w:eastAsia="仿宋_GB2312" w:cs="仿宋_GB2312"/>
          <w:sz w:val="32"/>
          <w:szCs w:val="32"/>
        </w:rPr>
      </w:pPr>
      <w:r>
        <w:rPr>
          <w:rFonts w:hint="eastAsia"/>
          <w:lang w:val="en-US" w:eastAsia="zh-CN"/>
        </w:rPr>
        <w:t xml:space="preserve">  </w:t>
      </w:r>
      <w:r>
        <w:rPr>
          <w:rFonts w:hint="eastAsia" w:ascii="仿宋" w:hAnsi="仿宋" w:eastAsia="仿宋" w:cs="仿宋"/>
          <w:sz w:val="32"/>
          <w:szCs w:val="32"/>
          <w:lang w:val="en-US" w:eastAsia="zh-CN"/>
        </w:rPr>
        <w:t xml:space="preserve">  （三）</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活动期间的服务和保障工作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各地要严格落实疫情防控要求，完善安全预案，确保人员和文物安全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针对残疾人、老年人等特殊群体</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服务保障工作。暂未完全向社会免费开放的博物馆，国际博物馆日期间应实施减免费或其他形式的优惠开放政策。</w:t>
      </w:r>
    </w:p>
    <w:p>
      <w:pPr>
        <w:pStyle w:val="2"/>
        <w:keepNext w:val="0"/>
        <w:keepLines w:val="0"/>
        <w:pageBreakBefore w:val="0"/>
        <w:numPr>
          <w:ilvl w:val="0"/>
          <w:numId w:val="0"/>
        </w:numPr>
        <w:kinsoku/>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（四）积极与新闻媒体开展联合宣传。各地要积极与新闻媒体合作，加强</w:t>
      </w:r>
      <w:r>
        <w:rPr>
          <w:rFonts w:hint="eastAsia" w:ascii="仿宋_GB2312" w:hAnsi="仿宋_GB2312" w:eastAsia="仿宋_GB2312" w:cs="仿宋_GB2312"/>
          <w:sz w:val="32"/>
          <w:szCs w:val="32"/>
        </w:rPr>
        <w:t>国际博物馆日期间</w:t>
      </w:r>
      <w:r>
        <w:rPr>
          <w:rFonts w:hint="eastAsia" w:ascii="仿宋_GB2312" w:hAnsi="仿宋_GB2312" w:eastAsia="仿宋_GB2312" w:cs="仿宋_GB2312"/>
          <w:sz w:val="32"/>
          <w:szCs w:val="32"/>
          <w:lang w:eastAsia="zh-CN"/>
        </w:rPr>
        <w:t>的活动宣传报道，包括福建日报、中国文物报等，以及省文旅厅、省文物局网站的刊登宣传，进一步展示博物馆的力量，不断</w:t>
      </w:r>
      <w:r>
        <w:rPr>
          <w:rFonts w:hint="eastAsia" w:ascii="仿宋_GB2312" w:hAnsi="仿宋_GB2312" w:eastAsia="仿宋_GB2312" w:cs="仿宋_GB2312"/>
          <w:sz w:val="32"/>
          <w:szCs w:val="32"/>
        </w:rPr>
        <w:t>扩大</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博物馆日活动的影响力</w:t>
      </w:r>
      <w:r>
        <w:rPr>
          <w:rFonts w:hint="eastAsia" w:ascii="仿宋_GB2312" w:hAnsi="仿宋_GB2312" w:eastAsia="仿宋_GB2312" w:cs="仿宋_GB2312"/>
          <w:sz w:val="32"/>
          <w:szCs w:val="32"/>
          <w:lang w:eastAsia="zh-CN"/>
        </w:rPr>
        <w:t>。</w:t>
      </w:r>
    </w:p>
    <w:p>
      <w:pPr>
        <w:pStyle w:val="2"/>
        <w:keepNext w:val="0"/>
        <w:keepLines w:val="0"/>
        <w:pageBreakBefore w:val="0"/>
        <w:numPr>
          <w:ilvl w:val="0"/>
          <w:numId w:val="0"/>
        </w:numPr>
        <w:kinsoku/>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做好活动的信息</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rPr>
        <w:t>工作。各</w:t>
      </w:r>
      <w:r>
        <w:rPr>
          <w:rFonts w:hint="eastAsia" w:ascii="仿宋_GB2312" w:hAnsi="仿宋_GB2312" w:eastAsia="仿宋_GB2312" w:cs="仿宋_GB2312"/>
          <w:sz w:val="32"/>
          <w:szCs w:val="32"/>
          <w:lang w:val="en-US" w:eastAsia="zh-CN"/>
        </w:rPr>
        <w:t>地市</w:t>
      </w:r>
      <w:r>
        <w:rPr>
          <w:rFonts w:hint="eastAsia" w:ascii="仿宋_GB2312" w:hAnsi="仿宋_GB2312" w:eastAsia="仿宋_GB2312" w:cs="仿宋_GB2312"/>
          <w:sz w:val="32"/>
          <w:szCs w:val="32"/>
        </w:rPr>
        <w:t>文物行政部门</w:t>
      </w:r>
      <w:r>
        <w:rPr>
          <w:rFonts w:hint="eastAsia" w:ascii="仿宋_GB2312" w:hAnsi="仿宋_GB2312" w:eastAsia="仿宋_GB2312" w:cs="仿宋_GB2312"/>
          <w:sz w:val="32"/>
          <w:szCs w:val="32"/>
          <w:lang w:eastAsia="zh-CN"/>
        </w:rPr>
        <w:t>要及时收集汇总本地区博物馆的活动安排情况，并</w:t>
      </w:r>
      <w:r>
        <w:rPr>
          <w:rFonts w:hint="eastAsia" w:ascii="仿宋_GB2312" w:hAnsi="仿宋_GB2312" w:eastAsia="仿宋_GB2312" w:cs="仿宋_GB2312"/>
          <w:sz w:val="32"/>
          <w:szCs w:val="32"/>
        </w:rPr>
        <w:t>于2022年4月1日前</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辖区内国际</w:t>
      </w:r>
      <w:r>
        <w:rPr>
          <w:rFonts w:hint="eastAsia" w:ascii="仿宋_GB2312" w:hAnsi="仿宋_GB2312" w:eastAsia="仿宋_GB2312" w:cs="仿宋_GB2312"/>
          <w:sz w:val="32"/>
          <w:szCs w:val="32"/>
        </w:rPr>
        <w:t>博物馆日活动安排</w:t>
      </w:r>
      <w:r>
        <w:rPr>
          <w:rFonts w:hint="eastAsia" w:ascii="仿宋_GB2312" w:hAnsi="仿宋_GB2312" w:eastAsia="仿宋_GB2312" w:cs="仿宋_GB2312"/>
          <w:sz w:val="32"/>
          <w:szCs w:val="32"/>
          <w:lang w:eastAsia="zh-CN"/>
        </w:rPr>
        <w:t>的纸质文件</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省文物局，活动安排的电子文档发送省文物局博物馆处指定邮箱。省直属博物馆径报省文物局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做好博物馆日活动的声像记录，有条件的单位可制作宣传画册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活动结束后，请各设区市文物行政部门和省</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属博物馆将活动总结</w:t>
      </w:r>
      <w:r>
        <w:rPr>
          <w:rFonts w:hint="eastAsia" w:ascii="仿宋_GB2312" w:hAnsi="仿宋_GB2312" w:eastAsia="仿宋_GB2312" w:cs="仿宋_GB2312"/>
          <w:sz w:val="32"/>
          <w:szCs w:val="32"/>
          <w:lang w:eastAsia="zh-CN"/>
        </w:rPr>
        <w:t>和相关</w:t>
      </w:r>
      <w:r>
        <w:rPr>
          <w:rFonts w:hint="eastAsia" w:ascii="仿宋_GB2312" w:hAnsi="仿宋_GB2312" w:eastAsia="仿宋_GB2312" w:cs="仿宋_GB2312"/>
          <w:sz w:val="32"/>
          <w:szCs w:val="32"/>
        </w:rPr>
        <w:t>资料报送至省文物局。</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adjustRightInd/>
        <w:snapToGrid/>
        <w:spacing w:line="570" w:lineRule="exact"/>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附件：福建省</w:t>
      </w:r>
      <w:r>
        <w:rPr>
          <w:rFonts w:hint="eastAsia" w:ascii="仿宋_GB2312" w:hAnsi="仿宋_GB2312" w:eastAsia="仿宋_GB2312" w:cs="仿宋_GB2312"/>
          <w:sz w:val="32"/>
          <w:szCs w:val="32"/>
        </w:rPr>
        <w:t>5·18</w:t>
      </w:r>
      <w:r>
        <w:rPr>
          <w:rFonts w:hint="eastAsia" w:ascii="仿宋_GB2312" w:hAnsi="仿宋_GB2312" w:eastAsia="仿宋_GB2312" w:cs="仿宋_GB2312"/>
          <w:sz w:val="32"/>
          <w:szCs w:val="32"/>
          <w:lang w:val="en-US" w:eastAsia="zh-CN"/>
        </w:rPr>
        <w:t>国际博物馆日系列活动安排表</w:t>
      </w:r>
    </w:p>
    <w:p>
      <w:pPr>
        <w:keepNext w:val="0"/>
        <w:keepLines w:val="0"/>
        <w:pageBreakBefore w:val="0"/>
        <w:kinsoku/>
        <w:wordWrap/>
        <w:overflowPunct/>
        <w:topLinePunct w:val="0"/>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bidi w:val="0"/>
        <w:adjustRightInd/>
        <w:snapToGrid/>
        <w:spacing w:line="570" w:lineRule="exact"/>
        <w:textAlignment w:val="auto"/>
        <w:rPr>
          <w:rFonts w:hint="eastAsia"/>
        </w:rPr>
      </w:pPr>
    </w:p>
    <w:p>
      <w:pPr>
        <w:keepNext w:val="0"/>
        <w:keepLines w:val="0"/>
        <w:pageBreakBefore w:val="0"/>
        <w:kinsoku/>
        <w:wordWrap w:val="0"/>
        <w:overflowPunct/>
        <w:topLinePunct w:val="0"/>
        <w:bidi w:val="0"/>
        <w:adjustRightInd/>
        <w:snapToGrid/>
        <w:spacing w:line="57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w:t>
      </w:r>
      <w:r>
        <w:rPr>
          <w:rFonts w:hint="eastAsia" w:ascii="仿宋_GB2312" w:hAnsi="仿宋_GB2312" w:eastAsia="仿宋_GB2312" w:cs="仿宋_GB2312"/>
          <w:sz w:val="32"/>
          <w:szCs w:val="32"/>
        </w:rPr>
        <w:t>文物局</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bidi w:val="0"/>
        <w:adjustRightInd/>
        <w:snapToGrid/>
        <w:spacing w:line="57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sectPr>
      <w:footerReference r:id="rId3"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14AB"/>
    <w:multiLevelType w:val="singleLevel"/>
    <w:tmpl w:val="620F14A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06DB1"/>
    <w:rsid w:val="08760648"/>
    <w:rsid w:val="31D06DB1"/>
    <w:rsid w:val="43A73F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80" w:lineRule="exact"/>
      <w:ind w:firstLine="640"/>
    </w:p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2022-03-15T08:23:00Z</dcterms:created>
  <dc:creator>忱</dc:creator>
  <cp:lastModifiedBy>吴小华</cp:lastModifiedBy>
  <dcterms:modified xsi:type="dcterms:W3CDTF">2022-03-15T08:38:59Z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3269A17CEEC94F5E9EBDF7A90162C385</vt:lpwstr>
  </property>
</Properties>
</file>